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9FF" w:rsidRDefault="00EF6612">
      <w:pPr>
        <w:rPr>
          <w:color w:val="ED7D31" w:themeColor="accent2"/>
          <w:sz w:val="36"/>
          <w:szCs w:val="36"/>
        </w:rPr>
      </w:pPr>
      <w:proofErr w:type="gramStart"/>
      <w:r>
        <w:rPr>
          <w:color w:val="ED7D31" w:themeColor="accent2"/>
          <w:sz w:val="36"/>
          <w:szCs w:val="36"/>
        </w:rPr>
        <w:t xml:space="preserve">Merchant </w:t>
      </w:r>
      <w:r w:rsidR="006C1CAA" w:rsidRPr="006C1CAA">
        <w:rPr>
          <w:color w:val="ED7D31" w:themeColor="accent2"/>
          <w:sz w:val="36"/>
          <w:szCs w:val="36"/>
        </w:rPr>
        <w:t xml:space="preserve"> Information</w:t>
      </w:r>
      <w:proofErr w:type="gramEnd"/>
    </w:p>
    <w:p w:rsidR="006C1CAA" w:rsidRPr="006C1CAA" w:rsidRDefault="006C1CAA" w:rsidP="006C1CAA">
      <w:pPr>
        <w:numPr>
          <w:ilvl w:val="0"/>
          <w:numId w:val="1"/>
        </w:numPr>
        <w:spacing w:before="75" w:after="75" w:line="240" w:lineRule="auto"/>
        <w:ind w:left="0"/>
        <w:rPr>
          <w:rFonts w:ascii="Arial" w:eastAsia="Times New Roman" w:hAnsi="Arial" w:cs="Arial"/>
          <w:color w:val="000000" w:themeColor="text1"/>
          <w:lang w:eastAsia="en-ZW"/>
        </w:rPr>
      </w:pPr>
      <w:hyperlink r:id="rId5" w:history="1">
        <w:r w:rsidRPr="006C1CAA">
          <w:rPr>
            <w:rFonts w:ascii="Arial" w:eastAsia="Times New Roman" w:hAnsi="Arial" w:cs="Arial"/>
            <w:color w:val="000000" w:themeColor="text1"/>
            <w:u w:val="single"/>
            <w:lang w:eastAsia="en-ZW"/>
          </w:rPr>
          <w:t>Overview</w:t>
        </w:r>
      </w:hyperlink>
    </w:p>
    <w:p w:rsidR="006C1CAA" w:rsidRPr="006C1CAA" w:rsidRDefault="006C1CAA" w:rsidP="006C1CAA">
      <w:pPr>
        <w:numPr>
          <w:ilvl w:val="0"/>
          <w:numId w:val="1"/>
        </w:numPr>
        <w:spacing w:before="75" w:after="75" w:line="240" w:lineRule="auto"/>
        <w:ind w:left="0"/>
        <w:rPr>
          <w:rFonts w:ascii="Arial" w:eastAsia="Times New Roman" w:hAnsi="Arial" w:cs="Arial"/>
          <w:color w:val="000000" w:themeColor="text1"/>
          <w:lang w:eastAsia="en-ZW"/>
        </w:rPr>
      </w:pPr>
      <w:hyperlink r:id="rId6" w:anchor="agent-requirements" w:history="1">
        <w:r w:rsidRPr="006C1CAA">
          <w:rPr>
            <w:rFonts w:ascii="Arial" w:eastAsia="Times New Roman" w:hAnsi="Arial" w:cs="Arial"/>
            <w:color w:val="000000" w:themeColor="text1"/>
            <w:u w:val="single"/>
            <w:lang w:eastAsia="en-ZW"/>
          </w:rPr>
          <w:t>Agent Requirements</w:t>
        </w:r>
      </w:hyperlink>
    </w:p>
    <w:p w:rsidR="006C1CAA" w:rsidRPr="006C1CAA" w:rsidRDefault="006C1CAA" w:rsidP="006C1CAA">
      <w:pPr>
        <w:numPr>
          <w:ilvl w:val="0"/>
          <w:numId w:val="1"/>
        </w:numPr>
        <w:spacing w:before="75" w:after="75" w:line="240" w:lineRule="auto"/>
        <w:ind w:left="0"/>
        <w:rPr>
          <w:rFonts w:ascii="Arial" w:eastAsia="Times New Roman" w:hAnsi="Arial" w:cs="Arial"/>
          <w:color w:val="000000" w:themeColor="text1"/>
          <w:lang w:eastAsia="en-ZW"/>
        </w:rPr>
      </w:pPr>
      <w:hyperlink r:id="rId7" w:anchor="benefits" w:history="1">
        <w:r w:rsidRPr="006C1CAA">
          <w:rPr>
            <w:rFonts w:ascii="Arial" w:eastAsia="Times New Roman" w:hAnsi="Arial" w:cs="Arial"/>
            <w:color w:val="000000" w:themeColor="text1"/>
            <w:u w:val="single"/>
            <w:lang w:eastAsia="en-ZW"/>
          </w:rPr>
          <w:t>Benefits</w:t>
        </w:r>
      </w:hyperlink>
    </w:p>
    <w:p w:rsidR="006C1CAA" w:rsidRDefault="006C1CAA" w:rsidP="006C1CAA">
      <w:pPr>
        <w:numPr>
          <w:ilvl w:val="0"/>
          <w:numId w:val="1"/>
        </w:numPr>
        <w:spacing w:before="75" w:after="75" w:line="240" w:lineRule="auto"/>
        <w:ind w:left="0"/>
        <w:rPr>
          <w:rFonts w:ascii="Arial" w:eastAsia="Times New Roman" w:hAnsi="Arial" w:cs="Arial"/>
          <w:color w:val="000000" w:themeColor="text1"/>
          <w:lang w:eastAsia="en-ZW"/>
        </w:rPr>
      </w:pPr>
      <w:hyperlink r:id="rId8" w:history="1">
        <w:r w:rsidRPr="006C1CAA">
          <w:rPr>
            <w:rFonts w:ascii="Arial" w:eastAsia="Times New Roman" w:hAnsi="Arial" w:cs="Arial"/>
            <w:color w:val="000000" w:themeColor="text1"/>
            <w:u w:val="single"/>
            <w:lang w:eastAsia="en-ZW"/>
          </w:rPr>
          <w:t>Agent Locations</w:t>
        </w:r>
      </w:hyperlink>
    </w:p>
    <w:p w:rsidR="006C1CAA" w:rsidRDefault="006C1CAA" w:rsidP="006C1CAA">
      <w:pPr>
        <w:spacing w:before="75" w:after="75" w:line="240" w:lineRule="auto"/>
        <w:rPr>
          <w:rFonts w:ascii="Arial" w:eastAsia="Times New Roman" w:hAnsi="Arial" w:cs="Arial"/>
          <w:color w:val="000000" w:themeColor="text1"/>
          <w:lang w:eastAsia="en-ZW"/>
        </w:rPr>
      </w:pPr>
    </w:p>
    <w:p w:rsidR="006C1CAA" w:rsidRPr="006C1CAA" w:rsidRDefault="006C1CAA" w:rsidP="006C1CAA">
      <w:pPr>
        <w:spacing w:before="75" w:after="75" w:line="240" w:lineRule="auto"/>
        <w:rPr>
          <w:rFonts w:ascii="Arial" w:eastAsia="Times New Roman" w:hAnsi="Arial" w:cs="Arial"/>
          <w:color w:val="000000" w:themeColor="text1"/>
          <w:lang w:eastAsia="en-ZW"/>
        </w:rPr>
      </w:pPr>
    </w:p>
    <w:p w:rsidR="00EF6612" w:rsidRPr="00EF6612" w:rsidRDefault="00EF6612" w:rsidP="00EF661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ED7D31" w:themeColor="accent2"/>
          <w:spacing w:val="75"/>
          <w:lang w:eastAsia="en-ZW"/>
        </w:rPr>
      </w:pPr>
      <w:r w:rsidRPr="00EF6612">
        <w:rPr>
          <w:rFonts w:ascii="Arial" w:eastAsia="Times New Roman" w:hAnsi="Arial" w:cs="Arial"/>
          <w:b/>
          <w:bCs/>
          <w:caps/>
          <w:color w:val="ED7D31" w:themeColor="accent2"/>
          <w:spacing w:val="75"/>
          <w:lang w:eastAsia="en-ZW"/>
        </w:rPr>
        <w:t xml:space="preserve">WHAT IS AN </w:t>
      </w:r>
      <w:r w:rsidRPr="00EC5AAA">
        <w:rPr>
          <w:rFonts w:ascii="Arial" w:eastAsia="Times New Roman" w:hAnsi="Arial" w:cs="Arial"/>
          <w:b/>
          <w:bCs/>
          <w:caps/>
          <w:color w:val="ED7D31" w:themeColor="accent2"/>
          <w:spacing w:val="75"/>
          <w:lang w:eastAsia="en-ZW"/>
        </w:rPr>
        <w:t>ONEMONEY</w:t>
      </w:r>
      <w:r w:rsidRPr="00EF6612">
        <w:rPr>
          <w:rFonts w:ascii="Arial" w:eastAsia="Times New Roman" w:hAnsi="Arial" w:cs="Arial"/>
          <w:b/>
          <w:bCs/>
          <w:caps/>
          <w:color w:val="ED7D31" w:themeColor="accent2"/>
          <w:spacing w:val="75"/>
          <w:lang w:eastAsia="en-ZW"/>
        </w:rPr>
        <w:t xml:space="preserve"> MERCHANT?</w:t>
      </w:r>
    </w:p>
    <w:p w:rsidR="00EF6612" w:rsidRPr="00EF6612" w:rsidRDefault="00EF6612" w:rsidP="00EF661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en-ZW"/>
        </w:rPr>
      </w:pPr>
      <w:r w:rsidRPr="00EF6612">
        <w:rPr>
          <w:rFonts w:ascii="Arial" w:eastAsia="Times New Roman" w:hAnsi="Arial" w:cs="Arial"/>
          <w:color w:val="333333"/>
          <w:lang w:eastAsia="en-ZW"/>
        </w:rPr>
        <w:t xml:space="preserve">An </w:t>
      </w:r>
      <w:r>
        <w:rPr>
          <w:rFonts w:ascii="Arial" w:eastAsia="Times New Roman" w:hAnsi="Arial" w:cs="Arial"/>
          <w:color w:val="333333"/>
          <w:lang w:eastAsia="en-ZW"/>
        </w:rPr>
        <w:t>OneMoney</w:t>
      </w:r>
      <w:r w:rsidRPr="00EF6612">
        <w:rPr>
          <w:rFonts w:ascii="Arial" w:eastAsia="Times New Roman" w:hAnsi="Arial" w:cs="Arial"/>
          <w:color w:val="333333"/>
          <w:lang w:eastAsia="en-ZW"/>
        </w:rPr>
        <w:t xml:space="preserve"> Merchant is any organisation (for profit/non-profit) that receives payments for goods or services offered through the </w:t>
      </w:r>
      <w:r>
        <w:rPr>
          <w:rFonts w:ascii="Arial" w:eastAsia="Times New Roman" w:hAnsi="Arial" w:cs="Arial"/>
          <w:color w:val="333333"/>
          <w:lang w:eastAsia="en-ZW"/>
        </w:rPr>
        <w:t>OneMoney</w:t>
      </w:r>
      <w:r w:rsidRPr="00EF6612">
        <w:rPr>
          <w:rFonts w:ascii="Arial" w:eastAsia="Times New Roman" w:hAnsi="Arial" w:cs="Arial"/>
          <w:color w:val="333333"/>
          <w:lang w:eastAsia="en-ZW"/>
        </w:rPr>
        <w:t xml:space="preserve"> platform. A Merchant usually deals with over the counter sales.</w:t>
      </w:r>
    </w:p>
    <w:p w:rsidR="00EF6612" w:rsidRPr="00EF6612" w:rsidRDefault="00EF6612" w:rsidP="00EF661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ED7D31" w:themeColor="accent2"/>
          <w:spacing w:val="75"/>
          <w:sz w:val="20"/>
          <w:szCs w:val="20"/>
          <w:lang w:eastAsia="en-ZW"/>
        </w:rPr>
      </w:pPr>
      <w:bookmarkStart w:id="0" w:name="merchant-requirements"/>
      <w:bookmarkEnd w:id="0"/>
      <w:r w:rsidRPr="00EF6612">
        <w:rPr>
          <w:rFonts w:ascii="Arial" w:eastAsia="Times New Roman" w:hAnsi="Arial" w:cs="Arial"/>
          <w:b/>
          <w:bCs/>
          <w:caps/>
          <w:color w:val="ED7D31" w:themeColor="accent2"/>
          <w:spacing w:val="75"/>
          <w:sz w:val="20"/>
          <w:szCs w:val="20"/>
          <w:lang w:eastAsia="en-ZW"/>
        </w:rPr>
        <w:t xml:space="preserve">HOW DO I BECOME AN </w:t>
      </w:r>
      <w:r w:rsidRPr="00EC5AAA">
        <w:rPr>
          <w:rFonts w:ascii="Arial" w:eastAsia="Times New Roman" w:hAnsi="Arial" w:cs="Arial"/>
          <w:b/>
          <w:bCs/>
          <w:caps/>
          <w:color w:val="ED7D31" w:themeColor="accent2"/>
          <w:spacing w:val="75"/>
          <w:sz w:val="20"/>
          <w:szCs w:val="20"/>
          <w:lang w:eastAsia="en-ZW"/>
        </w:rPr>
        <w:t>ONEMONEY</w:t>
      </w:r>
      <w:r w:rsidRPr="00EF6612">
        <w:rPr>
          <w:rFonts w:ascii="Arial" w:eastAsia="Times New Roman" w:hAnsi="Arial" w:cs="Arial"/>
          <w:b/>
          <w:bCs/>
          <w:caps/>
          <w:color w:val="ED7D31" w:themeColor="accent2"/>
          <w:spacing w:val="75"/>
          <w:sz w:val="20"/>
          <w:szCs w:val="20"/>
          <w:lang w:eastAsia="en-ZW"/>
        </w:rPr>
        <w:t xml:space="preserve"> MERCHANT?</w:t>
      </w:r>
    </w:p>
    <w:p w:rsidR="00EF6612" w:rsidRPr="00EF6612" w:rsidRDefault="00EF6612" w:rsidP="00EF661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en-ZW"/>
        </w:rPr>
      </w:pPr>
      <w:r w:rsidRPr="00EF6612">
        <w:rPr>
          <w:rFonts w:ascii="Arial" w:eastAsia="Times New Roman" w:hAnsi="Arial" w:cs="Arial"/>
          <w:color w:val="333333"/>
          <w:lang w:eastAsia="en-ZW"/>
        </w:rPr>
        <w:t>Simply </w:t>
      </w:r>
      <w:r w:rsidRPr="00EF6612">
        <w:rPr>
          <w:rFonts w:ascii="Arial" w:eastAsia="Times New Roman" w:hAnsi="Arial" w:cs="Arial"/>
          <w:color w:val="0C5CA9"/>
          <w:u w:val="single"/>
          <w:lang w:eastAsia="en-ZW"/>
        </w:rPr>
        <w:t>download a Merchant application form</w:t>
      </w:r>
      <w:r w:rsidRPr="00EF6612">
        <w:rPr>
          <w:rFonts w:ascii="Arial" w:eastAsia="Times New Roman" w:hAnsi="Arial" w:cs="Arial"/>
          <w:color w:val="333333"/>
          <w:lang w:eastAsia="en-ZW"/>
        </w:rPr>
        <w:t xml:space="preserve"> or visit your nearest </w:t>
      </w:r>
      <w:r>
        <w:rPr>
          <w:rFonts w:ascii="Arial" w:eastAsia="Times New Roman" w:hAnsi="Arial" w:cs="Arial"/>
          <w:color w:val="333333"/>
          <w:lang w:eastAsia="en-ZW"/>
        </w:rPr>
        <w:t>NetOne</w:t>
      </w:r>
      <w:r w:rsidRPr="00EF6612">
        <w:rPr>
          <w:rFonts w:ascii="Arial" w:eastAsia="Times New Roman" w:hAnsi="Arial" w:cs="Arial"/>
          <w:color w:val="333333"/>
          <w:lang w:eastAsia="en-ZW"/>
        </w:rPr>
        <w:t xml:space="preserve"> shop. Once the form is complete and all requirements ready, contact the </w:t>
      </w:r>
      <w:r>
        <w:rPr>
          <w:rFonts w:ascii="Arial" w:eastAsia="Times New Roman" w:hAnsi="Arial" w:cs="Arial"/>
          <w:color w:val="333333"/>
          <w:lang w:eastAsia="en-ZW"/>
        </w:rPr>
        <w:t>OneMoney</w:t>
      </w:r>
      <w:r w:rsidRPr="00EF6612">
        <w:rPr>
          <w:rFonts w:ascii="Arial" w:eastAsia="Times New Roman" w:hAnsi="Arial" w:cs="Arial"/>
          <w:color w:val="333333"/>
          <w:lang w:eastAsia="en-ZW"/>
        </w:rPr>
        <w:t xml:space="preserve"> department for vetting and contracts.</w:t>
      </w:r>
      <w:r w:rsidRPr="00EF6612">
        <w:rPr>
          <w:rFonts w:ascii="Arial" w:eastAsia="Times New Roman" w:hAnsi="Arial" w:cs="Arial"/>
          <w:color w:val="333333"/>
          <w:lang w:eastAsia="en-ZW"/>
        </w:rPr>
        <w:br/>
      </w:r>
      <w:r w:rsidRPr="00EF6612">
        <w:rPr>
          <w:rFonts w:ascii="Arial" w:eastAsia="Times New Roman" w:hAnsi="Arial" w:cs="Arial"/>
          <w:color w:val="333333"/>
          <w:lang w:eastAsia="en-ZW"/>
        </w:rPr>
        <w:br/>
        <w:t xml:space="preserve">For more information on ‘How to become a </w:t>
      </w:r>
      <w:r w:rsidR="00EC5AAA" w:rsidRPr="00EF6612">
        <w:rPr>
          <w:rFonts w:ascii="Arial" w:eastAsia="Times New Roman" w:hAnsi="Arial" w:cs="Arial"/>
          <w:color w:val="333333"/>
          <w:lang w:eastAsia="en-ZW"/>
        </w:rPr>
        <w:t>Merchant’,</w:t>
      </w:r>
      <w:r w:rsidRPr="00EF6612">
        <w:rPr>
          <w:rFonts w:ascii="Arial" w:eastAsia="Times New Roman" w:hAnsi="Arial" w:cs="Arial"/>
          <w:color w:val="333333"/>
          <w:lang w:eastAsia="en-ZW"/>
        </w:rPr>
        <w:t xml:space="preserve"> </w:t>
      </w:r>
      <w:r w:rsidR="00EC5AAA" w:rsidRPr="00EF6612">
        <w:rPr>
          <w:rFonts w:ascii="Arial" w:eastAsia="Times New Roman" w:hAnsi="Arial" w:cs="Arial"/>
          <w:color w:val="333333"/>
          <w:lang w:eastAsia="en-ZW"/>
        </w:rPr>
        <w:t>email  </w:t>
      </w:r>
      <w:hyperlink r:id="rId9" w:history="1">
        <w:r>
          <w:rPr>
            <w:rFonts w:ascii="Arial" w:eastAsia="Times New Roman" w:hAnsi="Arial" w:cs="Arial"/>
            <w:color w:val="0C5CA9"/>
            <w:u w:val="single"/>
            <w:lang w:eastAsia="en-ZW"/>
          </w:rPr>
          <w:t>customercare@netone.co.zw</w:t>
        </w:r>
      </w:hyperlink>
      <w:r w:rsidRPr="00EF6612">
        <w:rPr>
          <w:rFonts w:ascii="Arial" w:eastAsia="Times New Roman" w:hAnsi="Arial" w:cs="Arial"/>
          <w:color w:val="333333"/>
          <w:lang w:eastAsia="en-ZW"/>
        </w:rPr>
        <w:t> or co</w:t>
      </w:r>
      <w:r>
        <w:rPr>
          <w:rFonts w:ascii="Arial" w:eastAsia="Times New Roman" w:hAnsi="Arial" w:cs="Arial"/>
          <w:color w:val="333333"/>
          <w:lang w:eastAsia="en-ZW"/>
        </w:rPr>
        <w:t>ntact the customer help line on</w:t>
      </w:r>
      <w:r>
        <w:rPr>
          <w:rFonts w:ascii="Arial" w:eastAsia="Times New Roman" w:hAnsi="Arial" w:cs="Arial"/>
          <w:color w:val="0C5CA9"/>
          <w:u w:val="single"/>
          <w:lang w:eastAsia="en-ZW"/>
        </w:rPr>
        <w:t xml:space="preserve"> 121</w:t>
      </w:r>
    </w:p>
    <w:p w:rsidR="00EF6612" w:rsidRPr="00EC5AAA" w:rsidRDefault="00EF6612" w:rsidP="00EF661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ZW"/>
        </w:rPr>
      </w:pPr>
      <w:r w:rsidRPr="00EF6612">
        <w:rPr>
          <w:rFonts w:ascii="Arial" w:eastAsia="Times New Roman" w:hAnsi="Arial" w:cs="Arial"/>
          <w:color w:val="ED7D31" w:themeColor="accent2"/>
          <w:sz w:val="32"/>
          <w:lang w:eastAsia="en-ZW"/>
        </w:rPr>
        <w:t> </w:t>
      </w:r>
      <w:r w:rsidRPr="00EC5AAA">
        <w:rPr>
          <w:rFonts w:ascii="Arial" w:eastAsia="Times New Roman" w:hAnsi="Arial" w:cs="Arial"/>
          <w:b/>
          <w:bCs/>
          <w:color w:val="ED7D31" w:themeColor="accent2"/>
          <w:sz w:val="24"/>
          <w:szCs w:val="24"/>
          <w:lang w:eastAsia="en-ZW"/>
        </w:rPr>
        <w:t>How does a Merchant withdraw their money from their Merchant wallet?</w:t>
      </w:r>
    </w:p>
    <w:p w:rsidR="00EF6612" w:rsidRPr="00EF6612" w:rsidRDefault="00EF6612" w:rsidP="00EF661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en-ZW"/>
        </w:rPr>
      </w:pPr>
      <w:r w:rsidRPr="00EF6612">
        <w:rPr>
          <w:rFonts w:ascii="Arial" w:eastAsia="Times New Roman" w:hAnsi="Arial" w:cs="Arial"/>
          <w:color w:val="333333"/>
          <w:lang w:eastAsia="en-ZW"/>
        </w:rPr>
        <w:br/>
        <w:t xml:space="preserve">1. The merchant can approach any </w:t>
      </w:r>
      <w:r>
        <w:rPr>
          <w:rFonts w:ascii="Arial" w:eastAsia="Times New Roman" w:hAnsi="Arial" w:cs="Arial"/>
          <w:color w:val="333333"/>
          <w:lang w:eastAsia="en-ZW"/>
        </w:rPr>
        <w:t>OneMoney</w:t>
      </w:r>
      <w:r w:rsidRPr="00EF6612">
        <w:rPr>
          <w:rFonts w:ascii="Arial" w:eastAsia="Times New Roman" w:hAnsi="Arial" w:cs="Arial"/>
          <w:color w:val="333333"/>
          <w:lang w:eastAsia="en-ZW"/>
        </w:rPr>
        <w:t xml:space="preserve"> Agent to cash out from their e–wallets</w:t>
      </w:r>
      <w:r w:rsidRPr="00EF6612">
        <w:rPr>
          <w:rFonts w:ascii="Arial" w:eastAsia="Times New Roman" w:hAnsi="Arial" w:cs="Arial"/>
          <w:color w:val="333333"/>
          <w:lang w:eastAsia="en-ZW"/>
        </w:rPr>
        <w:br/>
        <w:t xml:space="preserve">2. Corporates can issue an instruction to </w:t>
      </w:r>
      <w:r>
        <w:rPr>
          <w:rFonts w:ascii="Arial" w:eastAsia="Times New Roman" w:hAnsi="Arial" w:cs="Arial"/>
          <w:color w:val="333333"/>
          <w:lang w:eastAsia="en-ZW"/>
        </w:rPr>
        <w:t>NetOne</w:t>
      </w:r>
      <w:r w:rsidRPr="00EF6612">
        <w:rPr>
          <w:rFonts w:ascii="Arial" w:eastAsia="Times New Roman" w:hAnsi="Arial" w:cs="Arial"/>
          <w:color w:val="333333"/>
          <w:lang w:eastAsia="en-ZW"/>
        </w:rPr>
        <w:t xml:space="preserve"> to make a transfer to their bank account</w:t>
      </w:r>
    </w:p>
    <w:p w:rsidR="00EC5AAA" w:rsidRDefault="00EC5AAA" w:rsidP="00EC5AAA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ED7D31" w:themeColor="accent2"/>
          <w:lang w:eastAsia="en-ZW"/>
        </w:rPr>
      </w:pPr>
      <w:bookmarkStart w:id="1" w:name="qr-scan-and-pay"/>
      <w:bookmarkEnd w:id="1"/>
      <w:r w:rsidRPr="00EC5AAA">
        <w:rPr>
          <w:rFonts w:ascii="Arial" w:eastAsia="Times New Roman" w:hAnsi="Arial" w:cs="Arial"/>
          <w:b/>
          <w:bCs/>
          <w:color w:val="ED7D31" w:themeColor="accent2"/>
          <w:lang w:eastAsia="en-ZW"/>
        </w:rPr>
        <w:t xml:space="preserve">Benefits of </w:t>
      </w:r>
      <w:r>
        <w:rPr>
          <w:rFonts w:ascii="Arial" w:eastAsia="Times New Roman" w:hAnsi="Arial" w:cs="Arial"/>
          <w:b/>
          <w:bCs/>
          <w:color w:val="ED7D31" w:themeColor="accent2"/>
          <w:lang w:eastAsia="en-ZW"/>
        </w:rPr>
        <w:t>OneMoney</w:t>
      </w:r>
      <w:r w:rsidRPr="00EC5AAA">
        <w:rPr>
          <w:rFonts w:ascii="Arial" w:eastAsia="Times New Roman" w:hAnsi="Arial" w:cs="Arial"/>
          <w:b/>
          <w:bCs/>
          <w:color w:val="ED7D31" w:themeColor="accent2"/>
          <w:lang w:eastAsia="en-ZW"/>
        </w:rPr>
        <w:t xml:space="preserve"> Merchants to Customers</w:t>
      </w:r>
    </w:p>
    <w:p w:rsidR="00EC5AAA" w:rsidRPr="00EC5AAA" w:rsidRDefault="00EC5AAA" w:rsidP="00EC5AAA">
      <w:pPr>
        <w:pStyle w:val="ListParagraph"/>
        <w:numPr>
          <w:ilvl w:val="0"/>
          <w:numId w:val="5"/>
        </w:num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en-ZW"/>
        </w:rPr>
      </w:pPr>
      <w:r w:rsidRPr="00EC5AAA">
        <w:rPr>
          <w:rFonts w:ascii="Arial" w:eastAsia="Times New Roman" w:hAnsi="Arial" w:cs="Arial"/>
          <w:color w:val="333333"/>
          <w:lang w:eastAsia="en-ZW"/>
        </w:rPr>
        <w:t>Increased convenience</w:t>
      </w:r>
    </w:p>
    <w:p w:rsidR="00EC5AAA" w:rsidRPr="00EC5AAA" w:rsidRDefault="00EC5AAA" w:rsidP="00EC5AAA">
      <w:pPr>
        <w:numPr>
          <w:ilvl w:val="0"/>
          <w:numId w:val="5"/>
        </w:numPr>
        <w:spacing w:before="75" w:after="75" w:line="240" w:lineRule="auto"/>
        <w:rPr>
          <w:rFonts w:ascii="Arial" w:eastAsia="Times New Roman" w:hAnsi="Arial" w:cs="Arial"/>
          <w:color w:val="333333"/>
          <w:lang w:eastAsia="en-ZW"/>
        </w:rPr>
      </w:pPr>
      <w:r w:rsidRPr="00EC5AAA">
        <w:rPr>
          <w:rFonts w:ascii="Arial" w:eastAsia="Times New Roman" w:hAnsi="Arial" w:cs="Arial"/>
          <w:color w:val="333333"/>
          <w:lang w:eastAsia="en-ZW"/>
        </w:rPr>
        <w:t xml:space="preserve">Increased security – customers’ funds are safe and secure in their </w:t>
      </w:r>
      <w:r>
        <w:rPr>
          <w:rFonts w:ascii="Arial" w:eastAsia="Times New Roman" w:hAnsi="Arial" w:cs="Arial"/>
          <w:color w:val="333333"/>
          <w:lang w:eastAsia="en-ZW"/>
        </w:rPr>
        <w:t>OneMoney</w:t>
      </w:r>
      <w:r w:rsidRPr="00EC5AAA">
        <w:rPr>
          <w:rFonts w:ascii="Arial" w:eastAsia="Times New Roman" w:hAnsi="Arial" w:cs="Arial"/>
          <w:color w:val="333333"/>
          <w:lang w:eastAsia="en-ZW"/>
        </w:rPr>
        <w:t xml:space="preserve"> wallets</w:t>
      </w:r>
    </w:p>
    <w:p w:rsidR="00EC5AAA" w:rsidRPr="00EC5AAA" w:rsidRDefault="00EC5AAA" w:rsidP="00EC5AAA">
      <w:pPr>
        <w:numPr>
          <w:ilvl w:val="0"/>
          <w:numId w:val="5"/>
        </w:numPr>
        <w:spacing w:before="75" w:after="75" w:line="240" w:lineRule="auto"/>
        <w:rPr>
          <w:rFonts w:ascii="Arial" w:eastAsia="Times New Roman" w:hAnsi="Arial" w:cs="Arial"/>
          <w:color w:val="333333"/>
          <w:lang w:eastAsia="en-ZW"/>
        </w:rPr>
      </w:pPr>
      <w:r w:rsidRPr="00EC5AAA">
        <w:rPr>
          <w:rFonts w:ascii="Arial" w:eastAsia="Times New Roman" w:hAnsi="Arial" w:cs="Arial"/>
          <w:color w:val="333333"/>
          <w:lang w:eastAsia="en-ZW"/>
        </w:rPr>
        <w:t>It eliminates the challenges of getting change</w:t>
      </w:r>
    </w:p>
    <w:p w:rsidR="00EC5AAA" w:rsidRPr="00EC5AAA" w:rsidRDefault="00EC5AAA" w:rsidP="00EC5AAA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en-ZW"/>
        </w:rPr>
      </w:pPr>
      <w:r w:rsidRPr="00EC5AAA">
        <w:rPr>
          <w:rFonts w:ascii="Arial" w:eastAsia="Times New Roman" w:hAnsi="Arial" w:cs="Arial"/>
          <w:color w:val="333333"/>
          <w:lang w:eastAsia="en-ZW"/>
        </w:rPr>
        <w:br/>
      </w:r>
      <w:r w:rsidRPr="00EC5AAA">
        <w:rPr>
          <w:rFonts w:ascii="Arial" w:eastAsia="Times New Roman" w:hAnsi="Arial" w:cs="Arial"/>
          <w:b/>
          <w:bCs/>
          <w:color w:val="ED7D31" w:themeColor="accent2"/>
          <w:lang w:eastAsia="en-ZW"/>
        </w:rPr>
        <w:t xml:space="preserve">Benefits of Being an </w:t>
      </w:r>
      <w:r>
        <w:rPr>
          <w:rFonts w:ascii="Arial" w:eastAsia="Times New Roman" w:hAnsi="Arial" w:cs="Arial"/>
          <w:b/>
          <w:bCs/>
          <w:color w:val="ED7D31" w:themeColor="accent2"/>
          <w:lang w:eastAsia="en-ZW"/>
        </w:rPr>
        <w:t>OneMoney</w:t>
      </w:r>
      <w:r w:rsidRPr="00EC5AAA">
        <w:rPr>
          <w:rFonts w:ascii="Arial" w:eastAsia="Times New Roman" w:hAnsi="Arial" w:cs="Arial"/>
          <w:b/>
          <w:bCs/>
          <w:color w:val="ED7D31" w:themeColor="accent2"/>
          <w:lang w:eastAsia="en-ZW"/>
        </w:rPr>
        <w:t xml:space="preserve"> Merchant</w:t>
      </w:r>
    </w:p>
    <w:p w:rsidR="00EC5AAA" w:rsidRPr="00EC5AAA" w:rsidRDefault="00EC5AAA" w:rsidP="00EC5AAA">
      <w:pPr>
        <w:numPr>
          <w:ilvl w:val="0"/>
          <w:numId w:val="4"/>
        </w:numPr>
        <w:spacing w:before="75" w:after="75" w:line="240" w:lineRule="auto"/>
        <w:ind w:left="0"/>
        <w:rPr>
          <w:rFonts w:ascii="Arial" w:eastAsia="Times New Roman" w:hAnsi="Arial" w:cs="Arial"/>
          <w:color w:val="333333"/>
          <w:lang w:eastAsia="en-ZW"/>
        </w:rPr>
      </w:pPr>
      <w:r>
        <w:rPr>
          <w:rFonts w:ascii="Arial" w:eastAsia="Times New Roman" w:hAnsi="Arial" w:cs="Arial"/>
          <w:color w:val="333333"/>
          <w:lang w:eastAsia="en-ZW"/>
        </w:rPr>
        <w:t xml:space="preserve">Increased </w:t>
      </w:r>
      <w:r w:rsidRPr="00EC5AAA">
        <w:rPr>
          <w:rFonts w:ascii="Arial" w:eastAsia="Times New Roman" w:hAnsi="Arial" w:cs="Arial"/>
          <w:color w:val="333333"/>
          <w:lang w:eastAsia="en-ZW"/>
        </w:rPr>
        <w:t>sales and improves customer satisfaction by allowing customers to choose their preferred form of payment.</w:t>
      </w:r>
    </w:p>
    <w:p w:rsidR="00EC5AAA" w:rsidRPr="00EC5AAA" w:rsidRDefault="00EC5AAA" w:rsidP="00EC5AAA">
      <w:pPr>
        <w:numPr>
          <w:ilvl w:val="0"/>
          <w:numId w:val="4"/>
        </w:numPr>
        <w:spacing w:before="75" w:after="75" w:line="240" w:lineRule="auto"/>
        <w:ind w:left="0"/>
        <w:rPr>
          <w:rFonts w:ascii="Arial" w:eastAsia="Times New Roman" w:hAnsi="Arial" w:cs="Arial"/>
          <w:color w:val="333333"/>
          <w:lang w:eastAsia="en-ZW"/>
        </w:rPr>
      </w:pPr>
      <w:r w:rsidRPr="00EC5AAA">
        <w:rPr>
          <w:rFonts w:ascii="Arial" w:eastAsia="Times New Roman" w:hAnsi="Arial" w:cs="Arial"/>
          <w:color w:val="333333"/>
          <w:lang w:eastAsia="en-ZW"/>
        </w:rPr>
        <w:t>It can increase the Merchant’s customer base</w:t>
      </w:r>
    </w:p>
    <w:p w:rsidR="00EC5AAA" w:rsidRPr="00EC5AAA" w:rsidRDefault="00EC5AAA" w:rsidP="00EC5AAA">
      <w:pPr>
        <w:numPr>
          <w:ilvl w:val="0"/>
          <w:numId w:val="4"/>
        </w:numPr>
        <w:spacing w:before="75" w:after="75" w:line="240" w:lineRule="auto"/>
        <w:ind w:left="0"/>
        <w:rPr>
          <w:rFonts w:ascii="Arial" w:eastAsia="Times New Roman" w:hAnsi="Arial" w:cs="Arial"/>
          <w:color w:val="333333"/>
          <w:lang w:eastAsia="en-ZW"/>
        </w:rPr>
      </w:pPr>
      <w:r w:rsidRPr="00EC5AAA">
        <w:rPr>
          <w:rFonts w:ascii="Arial" w:eastAsia="Times New Roman" w:hAnsi="Arial" w:cs="Arial"/>
          <w:color w:val="333333"/>
          <w:lang w:eastAsia="en-ZW"/>
        </w:rPr>
        <w:t>Increased security</w:t>
      </w:r>
    </w:p>
    <w:p w:rsidR="00EC5AAA" w:rsidRPr="00EC5AAA" w:rsidRDefault="00EC5AAA" w:rsidP="00EC5AAA">
      <w:pPr>
        <w:numPr>
          <w:ilvl w:val="0"/>
          <w:numId w:val="4"/>
        </w:numPr>
        <w:spacing w:before="75" w:after="75" w:line="240" w:lineRule="auto"/>
        <w:ind w:left="0"/>
        <w:rPr>
          <w:rFonts w:ascii="Arial" w:eastAsia="Times New Roman" w:hAnsi="Arial" w:cs="Arial"/>
          <w:color w:val="333333"/>
          <w:lang w:eastAsia="en-ZW"/>
        </w:rPr>
      </w:pPr>
      <w:r w:rsidRPr="00EC5AAA">
        <w:rPr>
          <w:rFonts w:ascii="Arial" w:eastAsia="Times New Roman" w:hAnsi="Arial" w:cs="Arial"/>
          <w:color w:val="333333"/>
          <w:lang w:eastAsia="en-ZW"/>
        </w:rPr>
        <w:t>Avoids the risk and inconvenience of having large sums of cash</w:t>
      </w:r>
    </w:p>
    <w:p w:rsidR="00EC5AAA" w:rsidRPr="00EC5AAA" w:rsidRDefault="00EC5AAA" w:rsidP="00EC5AAA">
      <w:pPr>
        <w:numPr>
          <w:ilvl w:val="0"/>
          <w:numId w:val="4"/>
        </w:numPr>
        <w:spacing w:before="75" w:after="75" w:line="240" w:lineRule="auto"/>
        <w:ind w:left="0"/>
        <w:rPr>
          <w:rFonts w:ascii="Arial" w:eastAsia="Times New Roman" w:hAnsi="Arial" w:cs="Arial"/>
          <w:color w:val="333333"/>
          <w:lang w:eastAsia="en-ZW"/>
        </w:rPr>
      </w:pPr>
      <w:r w:rsidRPr="00EC5AAA">
        <w:rPr>
          <w:rFonts w:ascii="Arial" w:eastAsia="Times New Roman" w:hAnsi="Arial" w:cs="Arial"/>
          <w:color w:val="333333"/>
          <w:lang w:eastAsia="en-ZW"/>
        </w:rPr>
        <w:t>There are no service charges</w:t>
      </w:r>
    </w:p>
    <w:p w:rsidR="00EC5AAA" w:rsidRDefault="00EC5AAA" w:rsidP="00EC5AAA">
      <w:pPr>
        <w:numPr>
          <w:ilvl w:val="0"/>
          <w:numId w:val="4"/>
        </w:numPr>
        <w:spacing w:before="75" w:after="75" w:line="240" w:lineRule="auto"/>
        <w:ind w:left="0"/>
        <w:rPr>
          <w:rFonts w:ascii="Arial" w:eastAsia="Times New Roman" w:hAnsi="Arial" w:cs="Arial"/>
          <w:color w:val="333333"/>
          <w:lang w:eastAsia="en-ZW"/>
        </w:rPr>
      </w:pPr>
      <w:r w:rsidRPr="00EC5AAA">
        <w:rPr>
          <w:rFonts w:ascii="Arial" w:eastAsia="Times New Roman" w:hAnsi="Arial" w:cs="Arial"/>
          <w:color w:val="333333"/>
          <w:lang w:eastAsia="en-ZW"/>
        </w:rPr>
        <w:t xml:space="preserve">Ability to exchange value with other </w:t>
      </w:r>
      <w:r>
        <w:rPr>
          <w:rFonts w:ascii="Arial" w:eastAsia="Times New Roman" w:hAnsi="Arial" w:cs="Arial"/>
          <w:color w:val="333333"/>
          <w:lang w:eastAsia="en-ZW"/>
        </w:rPr>
        <w:t>OneMoney</w:t>
      </w:r>
      <w:r w:rsidRPr="00EC5AAA">
        <w:rPr>
          <w:rFonts w:ascii="Arial" w:eastAsia="Times New Roman" w:hAnsi="Arial" w:cs="Arial"/>
          <w:color w:val="333333"/>
          <w:lang w:eastAsia="en-ZW"/>
        </w:rPr>
        <w:t xml:space="preserve"> merchants</w:t>
      </w:r>
      <w:r>
        <w:rPr>
          <w:rFonts w:ascii="Arial" w:eastAsia="Times New Roman" w:hAnsi="Arial" w:cs="Arial"/>
          <w:color w:val="333333"/>
          <w:lang w:eastAsia="en-ZW"/>
        </w:rPr>
        <w:t>.</w:t>
      </w:r>
    </w:p>
    <w:p w:rsidR="00EC5AAA" w:rsidRDefault="00EC5AAA" w:rsidP="00EC5AAA">
      <w:pPr>
        <w:spacing w:before="75" w:after="75" w:line="240" w:lineRule="auto"/>
        <w:rPr>
          <w:rFonts w:ascii="Arial" w:eastAsia="Times New Roman" w:hAnsi="Arial" w:cs="Arial"/>
          <w:color w:val="333333"/>
          <w:lang w:eastAsia="en-ZW"/>
        </w:rPr>
      </w:pPr>
    </w:p>
    <w:p w:rsidR="00EC5AAA" w:rsidRDefault="00EC5AAA" w:rsidP="00EC5AAA">
      <w:pPr>
        <w:spacing w:before="75" w:after="75" w:line="240" w:lineRule="auto"/>
        <w:rPr>
          <w:rFonts w:ascii="Arial" w:eastAsia="Times New Roman" w:hAnsi="Arial" w:cs="Arial"/>
          <w:color w:val="333333"/>
          <w:lang w:eastAsia="en-ZW"/>
        </w:rPr>
      </w:pPr>
    </w:p>
    <w:p w:rsidR="00EC5AAA" w:rsidRDefault="00EC5AAA" w:rsidP="00EC5AAA">
      <w:pPr>
        <w:spacing w:before="75" w:after="75" w:line="240" w:lineRule="auto"/>
        <w:rPr>
          <w:rFonts w:ascii="Arial" w:eastAsia="Times New Roman" w:hAnsi="Arial" w:cs="Arial"/>
          <w:color w:val="333333"/>
          <w:lang w:eastAsia="en-ZW"/>
        </w:rPr>
      </w:pPr>
      <w:bookmarkStart w:id="2" w:name="_GoBack"/>
      <w:bookmarkEnd w:id="2"/>
    </w:p>
    <w:p w:rsidR="00EC5AAA" w:rsidRDefault="00EC5AAA" w:rsidP="00EC5AAA">
      <w:pPr>
        <w:spacing w:before="75" w:after="75" w:line="240" w:lineRule="auto"/>
        <w:rPr>
          <w:rFonts w:ascii="Arial" w:eastAsia="Times New Roman" w:hAnsi="Arial" w:cs="Arial"/>
          <w:b/>
          <w:color w:val="ED7D31" w:themeColor="accent2"/>
          <w:lang w:eastAsia="en-ZW"/>
        </w:rPr>
      </w:pPr>
      <w:r w:rsidRPr="00EC5AAA">
        <w:rPr>
          <w:rFonts w:ascii="Arial" w:eastAsia="Times New Roman" w:hAnsi="Arial" w:cs="Arial"/>
          <w:b/>
          <w:color w:val="ED7D31" w:themeColor="accent2"/>
          <w:lang w:eastAsia="en-ZW"/>
        </w:rPr>
        <w:lastRenderedPageBreak/>
        <w:t>Download form</w:t>
      </w:r>
    </w:p>
    <w:p w:rsidR="00EC5AAA" w:rsidRDefault="00EC5AAA" w:rsidP="00EC5AAA">
      <w:pPr>
        <w:spacing w:before="75" w:after="75" w:line="240" w:lineRule="auto"/>
        <w:rPr>
          <w:rFonts w:ascii="Arial" w:eastAsia="Times New Roman" w:hAnsi="Arial" w:cs="Arial"/>
          <w:lang w:eastAsia="en-ZW"/>
        </w:rPr>
      </w:pPr>
      <w:r w:rsidRPr="00EC5AAA">
        <w:rPr>
          <w:rFonts w:ascii="Arial" w:eastAsia="Times New Roman" w:hAnsi="Arial" w:cs="Arial"/>
          <w:lang w:eastAsia="en-ZW"/>
        </w:rPr>
        <w:t>Merchant Application form</w:t>
      </w:r>
    </w:p>
    <w:p w:rsidR="00EC5AAA" w:rsidRDefault="00EC5AAA" w:rsidP="00EC5AAA">
      <w:pPr>
        <w:spacing w:before="75" w:after="75" w:line="240" w:lineRule="auto"/>
        <w:rPr>
          <w:rFonts w:ascii="Arial" w:eastAsia="Times New Roman" w:hAnsi="Arial" w:cs="Arial"/>
          <w:lang w:eastAsia="en-ZW"/>
        </w:rPr>
      </w:pPr>
    </w:p>
    <w:p w:rsidR="00EC5AAA" w:rsidRPr="00EC5AAA" w:rsidRDefault="00EC5AAA" w:rsidP="00EC5AAA">
      <w:pPr>
        <w:spacing w:before="75" w:after="75" w:line="240" w:lineRule="auto"/>
        <w:rPr>
          <w:rFonts w:ascii="Arial" w:eastAsia="Times New Roman" w:hAnsi="Arial" w:cs="Arial"/>
          <w:b/>
          <w:color w:val="ED7D31" w:themeColor="accent2"/>
          <w:lang w:eastAsia="en-ZW"/>
        </w:rPr>
      </w:pPr>
      <w:r w:rsidRPr="00EC5AAA">
        <w:rPr>
          <w:rFonts w:ascii="Arial" w:eastAsia="Times New Roman" w:hAnsi="Arial" w:cs="Arial"/>
          <w:b/>
          <w:color w:val="ED7D31" w:themeColor="accent2"/>
          <w:lang w:eastAsia="en-ZW"/>
        </w:rPr>
        <w:t>Merchant Tariffs</w:t>
      </w:r>
    </w:p>
    <w:tbl>
      <w:tblPr>
        <w:tblW w:w="10080" w:type="dxa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3963"/>
        <w:gridCol w:w="2016"/>
      </w:tblGrid>
      <w:tr w:rsidR="00EC5AAA" w:rsidRPr="00EC5AAA" w:rsidTr="00EC5AAA">
        <w:trPr>
          <w:gridAfter w:val="1"/>
          <w:tblHeader/>
          <w:tblCellSpacing w:w="30" w:type="dxa"/>
        </w:trPr>
        <w:tc>
          <w:tcPr>
            <w:tcW w:w="0" w:type="auto"/>
            <w:gridSpan w:val="2"/>
            <w:shd w:val="clear" w:color="auto" w:fill="E9273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ZW"/>
              </w:rPr>
            </w:pPr>
            <w:r w:rsidRPr="00EC5AAA">
              <w:rPr>
                <w:rFonts w:ascii="Arial" w:eastAsia="Times New Roman" w:hAnsi="Arial" w:cs="Arial"/>
                <w:b/>
                <w:bCs/>
                <w:color w:val="FFFFFF"/>
                <w:lang w:eastAsia="en-ZW"/>
              </w:rPr>
              <w:t>BANDS</w:t>
            </w:r>
          </w:p>
        </w:tc>
      </w:tr>
      <w:tr w:rsidR="00EC5AAA" w:rsidRPr="00EC5AAA" w:rsidTr="00EC5AAA">
        <w:trPr>
          <w:tblCellSpacing w:w="30" w:type="dxa"/>
        </w:trPr>
        <w:tc>
          <w:tcPr>
            <w:tcW w:w="0" w:type="auto"/>
            <w:shd w:val="clear" w:color="auto" w:fill="7F7F7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aps/>
                <w:color w:val="FFFFFF"/>
                <w:lang w:eastAsia="en-ZW"/>
              </w:rPr>
            </w:pPr>
            <w:r w:rsidRPr="00EC5AAA">
              <w:rPr>
                <w:rFonts w:ascii="Arial" w:eastAsia="Times New Roman" w:hAnsi="Arial" w:cs="Arial"/>
                <w:b/>
                <w:bCs/>
                <w:caps/>
                <w:color w:val="FFFFFF"/>
                <w:lang w:eastAsia="en-ZW"/>
              </w:rPr>
              <w:t>LOWER VALUE ($)</w:t>
            </w:r>
          </w:p>
        </w:tc>
        <w:tc>
          <w:tcPr>
            <w:tcW w:w="0" w:type="auto"/>
            <w:shd w:val="clear" w:color="auto" w:fill="7F7F7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FFFFFF"/>
                <w:lang w:eastAsia="en-ZW"/>
              </w:rPr>
            </w:pPr>
            <w:r w:rsidRPr="00EC5AAA">
              <w:rPr>
                <w:rFonts w:ascii="Arial" w:eastAsia="Times New Roman" w:hAnsi="Arial" w:cs="Arial"/>
                <w:b/>
                <w:bCs/>
                <w:caps/>
                <w:color w:val="FFFFFF"/>
                <w:lang w:eastAsia="en-ZW"/>
              </w:rPr>
              <w:t>UPPER VALUE ($)</w:t>
            </w:r>
          </w:p>
        </w:tc>
        <w:tc>
          <w:tcPr>
            <w:tcW w:w="0" w:type="auto"/>
            <w:shd w:val="clear" w:color="auto" w:fill="7F7F7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FFFFFF"/>
                <w:lang w:eastAsia="en-ZW"/>
              </w:rPr>
            </w:pPr>
            <w:r w:rsidRPr="00EC5AAA">
              <w:rPr>
                <w:rFonts w:ascii="Arial" w:eastAsia="Times New Roman" w:hAnsi="Arial" w:cs="Arial"/>
                <w:b/>
                <w:bCs/>
                <w:caps/>
                <w:color w:val="FFFFFF"/>
                <w:lang w:eastAsia="en-ZW"/>
              </w:rPr>
              <w:t>TARIFF</w:t>
            </w:r>
          </w:p>
        </w:tc>
      </w:tr>
      <w:tr w:rsidR="00EC5AAA" w:rsidRPr="00EC5AAA" w:rsidTr="00EC5AAA">
        <w:trPr>
          <w:tblCellSpacing w:w="30" w:type="dxa"/>
        </w:trPr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0.1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0.02</w:t>
            </w:r>
          </w:p>
        </w:tc>
      </w:tr>
      <w:tr w:rsidR="00EC5AAA" w:rsidRPr="00EC5AAA" w:rsidTr="00EC5AAA">
        <w:trPr>
          <w:tblCellSpacing w:w="30" w:type="dxa"/>
        </w:trPr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1.01</w:t>
            </w:r>
          </w:p>
        </w:tc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5.00</w:t>
            </w:r>
          </w:p>
        </w:tc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0.18</w:t>
            </w:r>
          </w:p>
        </w:tc>
      </w:tr>
      <w:tr w:rsidR="00EC5AAA" w:rsidRPr="00EC5AAA" w:rsidTr="00EC5AAA">
        <w:trPr>
          <w:tblCellSpacing w:w="30" w:type="dxa"/>
        </w:trPr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5.01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10.00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0.36</w:t>
            </w:r>
          </w:p>
        </w:tc>
      </w:tr>
      <w:tr w:rsidR="00EC5AAA" w:rsidRPr="00EC5AAA" w:rsidTr="00EC5AAA">
        <w:trPr>
          <w:tblCellSpacing w:w="30" w:type="dxa"/>
        </w:trPr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10.01</w:t>
            </w:r>
          </w:p>
        </w:tc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15.00</w:t>
            </w:r>
          </w:p>
        </w:tc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0.55</w:t>
            </w:r>
          </w:p>
        </w:tc>
      </w:tr>
      <w:tr w:rsidR="00EC5AAA" w:rsidRPr="00EC5AAA" w:rsidTr="00EC5AAA">
        <w:trPr>
          <w:tblCellSpacing w:w="30" w:type="dxa"/>
        </w:trPr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15.01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20.00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0.80</w:t>
            </w:r>
          </w:p>
        </w:tc>
      </w:tr>
      <w:tr w:rsidR="00EC5AAA" w:rsidRPr="00EC5AAA" w:rsidTr="00EC5AAA">
        <w:trPr>
          <w:tblCellSpacing w:w="30" w:type="dxa"/>
        </w:trPr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20.01</w:t>
            </w:r>
          </w:p>
        </w:tc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30.00</w:t>
            </w:r>
          </w:p>
        </w:tc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1.18</w:t>
            </w:r>
          </w:p>
        </w:tc>
      </w:tr>
      <w:tr w:rsidR="00EC5AAA" w:rsidRPr="00EC5AAA" w:rsidTr="00EC5AAA">
        <w:trPr>
          <w:tblCellSpacing w:w="30" w:type="dxa"/>
        </w:trPr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30.01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40.00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1.74</w:t>
            </w:r>
          </w:p>
        </w:tc>
      </w:tr>
      <w:tr w:rsidR="00EC5AAA" w:rsidRPr="00EC5AAA" w:rsidTr="00EC5AAA">
        <w:trPr>
          <w:tblCellSpacing w:w="30" w:type="dxa"/>
        </w:trPr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40.01</w:t>
            </w:r>
          </w:p>
        </w:tc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50.00</w:t>
            </w:r>
          </w:p>
        </w:tc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2.14</w:t>
            </w:r>
          </w:p>
        </w:tc>
      </w:tr>
      <w:tr w:rsidR="00EC5AAA" w:rsidRPr="00EC5AAA" w:rsidTr="00EC5AAA">
        <w:trPr>
          <w:tblCellSpacing w:w="30" w:type="dxa"/>
        </w:trPr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50.01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60.00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2.54</w:t>
            </w:r>
          </w:p>
        </w:tc>
      </w:tr>
      <w:tr w:rsidR="00EC5AAA" w:rsidRPr="00EC5AAA" w:rsidTr="00EC5AAA">
        <w:trPr>
          <w:tblCellSpacing w:w="30" w:type="dxa"/>
        </w:trPr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lastRenderedPageBreak/>
              <w:t>60.01</w:t>
            </w:r>
          </w:p>
        </w:tc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75.00</w:t>
            </w:r>
          </w:p>
        </w:tc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2.60</w:t>
            </w:r>
          </w:p>
        </w:tc>
      </w:tr>
      <w:tr w:rsidR="00EC5AAA" w:rsidRPr="00EC5AAA" w:rsidTr="00EC5AAA">
        <w:trPr>
          <w:tblCellSpacing w:w="30" w:type="dxa"/>
        </w:trPr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75.01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100.00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3.02</w:t>
            </w:r>
          </w:p>
        </w:tc>
      </w:tr>
      <w:tr w:rsidR="00EC5AAA" w:rsidRPr="00EC5AAA" w:rsidTr="00EC5AAA">
        <w:trPr>
          <w:tblCellSpacing w:w="30" w:type="dxa"/>
        </w:trPr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100.01</w:t>
            </w:r>
          </w:p>
        </w:tc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200.00</w:t>
            </w:r>
          </w:p>
        </w:tc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3.15</w:t>
            </w:r>
          </w:p>
        </w:tc>
      </w:tr>
      <w:tr w:rsidR="00EC5AAA" w:rsidRPr="00EC5AAA" w:rsidTr="00EC5AAA">
        <w:trPr>
          <w:tblCellSpacing w:w="30" w:type="dxa"/>
        </w:trPr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200.01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300.00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3.12</w:t>
            </w:r>
          </w:p>
        </w:tc>
      </w:tr>
      <w:tr w:rsidR="00EC5AAA" w:rsidRPr="00EC5AAA" w:rsidTr="00EC5AAA">
        <w:trPr>
          <w:tblCellSpacing w:w="30" w:type="dxa"/>
        </w:trPr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300.1</w:t>
            </w:r>
          </w:p>
        </w:tc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400.00</w:t>
            </w:r>
          </w:p>
        </w:tc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4.03</w:t>
            </w:r>
          </w:p>
        </w:tc>
      </w:tr>
      <w:tr w:rsidR="00EC5AAA" w:rsidRPr="00EC5AAA" w:rsidTr="00EC5AAA">
        <w:trPr>
          <w:tblCellSpacing w:w="30" w:type="dxa"/>
        </w:trPr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400.01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500.00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4.86</w:t>
            </w:r>
          </w:p>
        </w:tc>
      </w:tr>
      <w:tr w:rsidR="00EC5AAA" w:rsidRPr="00EC5AAA" w:rsidTr="00EC5AAA">
        <w:trPr>
          <w:tblCellSpacing w:w="30" w:type="dxa"/>
        </w:trPr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500.01</w:t>
            </w:r>
          </w:p>
        </w:tc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600.00</w:t>
            </w:r>
          </w:p>
        </w:tc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1.3%</w:t>
            </w:r>
          </w:p>
        </w:tc>
      </w:tr>
      <w:tr w:rsidR="00EC5AAA" w:rsidRPr="00EC5AAA" w:rsidTr="00EC5AAA">
        <w:trPr>
          <w:tblCellSpacing w:w="30" w:type="dxa"/>
        </w:trPr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600.01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700.00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1.3%</w:t>
            </w:r>
          </w:p>
        </w:tc>
      </w:tr>
      <w:tr w:rsidR="00EC5AAA" w:rsidRPr="00EC5AAA" w:rsidTr="00EC5AAA">
        <w:trPr>
          <w:tblCellSpacing w:w="30" w:type="dxa"/>
        </w:trPr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700.01</w:t>
            </w:r>
          </w:p>
        </w:tc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800.00</w:t>
            </w:r>
          </w:p>
        </w:tc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1.3%</w:t>
            </w:r>
          </w:p>
        </w:tc>
      </w:tr>
      <w:tr w:rsidR="00EC5AAA" w:rsidRPr="00EC5AAA" w:rsidTr="00EC5AAA">
        <w:trPr>
          <w:tblCellSpacing w:w="30" w:type="dxa"/>
        </w:trPr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800.01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900.00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1.3%</w:t>
            </w:r>
          </w:p>
        </w:tc>
      </w:tr>
      <w:tr w:rsidR="00EC5AAA" w:rsidRPr="00EC5AAA" w:rsidTr="00EC5AAA">
        <w:trPr>
          <w:tblCellSpacing w:w="30" w:type="dxa"/>
        </w:trPr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900.01</w:t>
            </w:r>
          </w:p>
        </w:tc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1000.00</w:t>
            </w:r>
          </w:p>
        </w:tc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1.3%</w:t>
            </w:r>
          </w:p>
        </w:tc>
      </w:tr>
      <w:tr w:rsidR="00EC5AAA" w:rsidRPr="00EC5AAA" w:rsidTr="00EC5AAA">
        <w:trPr>
          <w:tblCellSpacing w:w="30" w:type="dxa"/>
        </w:trPr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lastRenderedPageBreak/>
              <w:t>10000.01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3000.00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AAA" w:rsidRPr="00EC5AAA" w:rsidRDefault="00EC5AAA" w:rsidP="00EC5AA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EC5AAA">
              <w:rPr>
                <w:rFonts w:ascii="Arial" w:eastAsia="Times New Roman" w:hAnsi="Arial" w:cs="Arial"/>
                <w:color w:val="000000"/>
                <w:lang w:eastAsia="en-ZW"/>
              </w:rPr>
              <w:t>1.3%</w:t>
            </w:r>
          </w:p>
        </w:tc>
      </w:tr>
    </w:tbl>
    <w:p w:rsidR="00EC5AAA" w:rsidRPr="006C1CAA" w:rsidRDefault="00EC5AAA" w:rsidP="00EF6612">
      <w:pPr>
        <w:spacing w:before="75" w:after="75" w:line="240" w:lineRule="auto"/>
        <w:rPr>
          <w:b/>
          <w:color w:val="000000" w:themeColor="text1"/>
          <w:sz w:val="24"/>
          <w:szCs w:val="36"/>
          <w:u w:val="single"/>
        </w:rPr>
      </w:pPr>
    </w:p>
    <w:sectPr w:rsidR="00EC5AAA" w:rsidRPr="006C1C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7B94"/>
    <w:multiLevelType w:val="multilevel"/>
    <w:tmpl w:val="7340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30A4D"/>
    <w:multiLevelType w:val="hybridMultilevel"/>
    <w:tmpl w:val="9ECEC0B4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0F2092"/>
    <w:multiLevelType w:val="multilevel"/>
    <w:tmpl w:val="7156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BA00EE"/>
    <w:multiLevelType w:val="multilevel"/>
    <w:tmpl w:val="D6B6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267461"/>
    <w:multiLevelType w:val="multilevel"/>
    <w:tmpl w:val="F24A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AA"/>
    <w:rsid w:val="000939FF"/>
    <w:rsid w:val="006C1CAA"/>
    <w:rsid w:val="00EC5AAA"/>
    <w:rsid w:val="00E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BF8F6"/>
  <w15:chartTrackingRefBased/>
  <w15:docId w15:val="{B55CDE80-F199-40CF-B4E1-0679C1DB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cash.co.zw/about/agents/loca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cocash.co.zw/about/ag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cocash.co.zw/about/agen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cocash.co.zw/about/agent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cocash@econet.co.z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Tinashe Chari</dc:creator>
  <cp:keywords/>
  <dc:description/>
  <cp:lastModifiedBy>Tinashe Chari</cp:lastModifiedBy>
  <cp:revision>2</cp:revision>
  <dcterms:created xsi:type="dcterms:W3CDTF">2022-05-31T08:22:00Z</dcterms:created>
  <dcterms:modified xsi:type="dcterms:W3CDTF">2022-05-31T08:22:00Z</dcterms:modified>
</cp:coreProperties>
</file>